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CCD" w:rsidRPr="00E07CCD" w:rsidRDefault="00D46E09" w:rsidP="00D46E0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Bieterangaben zu den Markierstoffen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D46E09" w:rsidRPr="00E07CCD" w:rsidRDefault="00D46E09" w:rsidP="00D46E09">
      <w:pPr>
        <w:rPr>
          <w:rFonts w:ascii="Arial" w:hAnsi="Arial" w:cs="Arial"/>
        </w:rPr>
      </w:pPr>
      <w:r w:rsidRPr="00E07CCD">
        <w:rPr>
          <w:rFonts w:ascii="Arial" w:hAnsi="Arial" w:cs="Arial"/>
        </w:rPr>
        <w:t>Die angebotenen Farbmarkierungsstoffe müssen von der Bundesanstalt für Straßenwesen für</w:t>
      </w:r>
      <w:r>
        <w:rPr>
          <w:rFonts w:ascii="Arial" w:hAnsi="Arial" w:cs="Arial"/>
        </w:rPr>
        <w:t xml:space="preserve"> </w:t>
      </w:r>
      <w:r w:rsidRPr="00E07CCD">
        <w:rPr>
          <w:rFonts w:ascii="Arial" w:hAnsi="Arial" w:cs="Arial"/>
        </w:rPr>
        <w:t>die Verlegung auf Bundesfernstraßen zugelassen sein.</w:t>
      </w:r>
    </w:p>
    <w:p w:rsidR="00D46E09" w:rsidRDefault="00D46E09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Es werden weiße, lösungsmittelarme Farben (High - Solid - Dünnschichtmarkierung) verlangt.</w:t>
      </w:r>
      <w:r w:rsidR="00D46E09">
        <w:rPr>
          <w:rFonts w:ascii="Arial" w:hAnsi="Arial" w:cs="Arial"/>
        </w:rPr>
        <w:t xml:space="preserve"> </w:t>
      </w:r>
      <w:r w:rsidRPr="00E07CCD">
        <w:rPr>
          <w:rFonts w:ascii="Arial" w:hAnsi="Arial" w:cs="Arial"/>
        </w:rPr>
        <w:t>Stoffklasse P4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Dabei muss für das angebotene Material auch für die geforderte Nassfilmdicke von 0.3 mm</w:t>
      </w:r>
      <w:r w:rsidR="00D46E09">
        <w:rPr>
          <w:rFonts w:ascii="Arial" w:hAnsi="Arial" w:cs="Arial"/>
        </w:rPr>
        <w:br/>
      </w:r>
      <w:r w:rsidRPr="00E07CCD">
        <w:rPr>
          <w:rFonts w:ascii="Arial" w:hAnsi="Arial" w:cs="Arial"/>
        </w:rPr>
        <w:t>bis 0.4 mm die Standfestigkeit gewährleistet sein, wie im Zulassungsverfahren.</w:t>
      </w:r>
    </w:p>
    <w:p w:rsid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Eine Fotokopie des Zulassungsbescheides ist dem Angebot beizufügen.</w:t>
      </w:r>
    </w:p>
    <w:p w:rsidR="00D46E09" w:rsidRPr="00E07CCD" w:rsidRDefault="00D46E09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 xml:space="preserve">Angebotenes Fabrikat der lösungsmittelarmen Farbe </w:t>
      </w:r>
      <w:proofErr w:type="gramStart"/>
      <w:r w:rsidRPr="00E07CCD">
        <w:rPr>
          <w:rFonts w:ascii="Arial" w:hAnsi="Arial" w:cs="Arial"/>
        </w:rPr>
        <w:t>( High</w:t>
      </w:r>
      <w:proofErr w:type="gramEnd"/>
      <w:r w:rsidRPr="00E07CCD">
        <w:rPr>
          <w:rFonts w:ascii="Arial" w:hAnsi="Arial" w:cs="Arial"/>
        </w:rPr>
        <w:t xml:space="preserve"> – Solid – Dünnschichtmarkierung)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D46E09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 xml:space="preserve">Hersteller: 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Nummer und Ausstellungsdatum des Zulassungsbescheides der Bundesanstalt für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Straßenwesen, Köln: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Default="00E07CCD" w:rsidP="00E07CCD">
      <w:pPr>
        <w:rPr>
          <w:rFonts w:ascii="Arial" w:hAnsi="Arial" w:cs="Arial"/>
        </w:rPr>
      </w:pPr>
    </w:p>
    <w:p w:rsidR="00D46E09" w:rsidRDefault="00D46E09" w:rsidP="00E07CCD">
      <w:pPr>
        <w:rPr>
          <w:rFonts w:ascii="Arial" w:hAnsi="Arial" w:cs="Arial"/>
        </w:rPr>
      </w:pPr>
    </w:p>
    <w:p w:rsidR="00D46E09" w:rsidRDefault="00D46E09" w:rsidP="00E07CCD">
      <w:pPr>
        <w:rPr>
          <w:rFonts w:ascii="Arial" w:hAnsi="Arial" w:cs="Arial"/>
        </w:rPr>
      </w:pPr>
    </w:p>
    <w:p w:rsidR="00D46E09" w:rsidRDefault="00D46E09" w:rsidP="00E07CCD">
      <w:pPr>
        <w:rPr>
          <w:rFonts w:ascii="Arial" w:hAnsi="Arial" w:cs="Arial"/>
        </w:rPr>
      </w:pPr>
    </w:p>
    <w:p w:rsidR="00D46E09" w:rsidRDefault="00D46E09" w:rsidP="00E07CCD">
      <w:pPr>
        <w:rPr>
          <w:rFonts w:ascii="Arial" w:hAnsi="Arial" w:cs="Arial"/>
        </w:rPr>
      </w:pPr>
    </w:p>
    <w:p w:rsidR="00D46E09" w:rsidRDefault="00D46E09" w:rsidP="00E07CCD">
      <w:pPr>
        <w:rPr>
          <w:rFonts w:ascii="Arial" w:hAnsi="Arial" w:cs="Arial"/>
        </w:rPr>
      </w:pPr>
    </w:p>
    <w:p w:rsidR="00D46E09" w:rsidRDefault="00D46E09" w:rsidP="00E07CCD">
      <w:pPr>
        <w:rPr>
          <w:rFonts w:ascii="Arial" w:hAnsi="Arial" w:cs="Arial"/>
        </w:rPr>
      </w:pPr>
    </w:p>
    <w:p w:rsidR="00D46E09" w:rsidRPr="00E07CCD" w:rsidRDefault="00D46E09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lastRenderedPageBreak/>
        <w:t>Wir erklären hiermit, dass die angebotenen Markierungsmaterialien (Markierungsstoffe und</w:t>
      </w:r>
    </w:p>
    <w:p w:rsidR="00E07CCD" w:rsidRPr="00E07CCD" w:rsidRDefault="00E07CCD" w:rsidP="00E07CCD">
      <w:pPr>
        <w:rPr>
          <w:rFonts w:ascii="Arial" w:hAnsi="Arial" w:cs="Arial"/>
        </w:rPr>
      </w:pPr>
      <w:proofErr w:type="spellStart"/>
      <w:r w:rsidRPr="00E07CCD">
        <w:rPr>
          <w:rFonts w:ascii="Arial" w:hAnsi="Arial" w:cs="Arial"/>
        </w:rPr>
        <w:t>Beistoffe</w:t>
      </w:r>
      <w:proofErr w:type="spellEnd"/>
      <w:r w:rsidRPr="00E07CCD">
        <w:rPr>
          <w:rFonts w:ascii="Arial" w:hAnsi="Arial" w:cs="Arial"/>
        </w:rPr>
        <w:t>) mit den Bezeichnungen: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E07CCD" w:rsidRDefault="00D46E09" w:rsidP="00E07CCD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E07CCD" w:rsidRPr="00E07CCD">
        <w:rPr>
          <w:rFonts w:ascii="Arial" w:hAnsi="Arial" w:cs="Arial"/>
        </w:rPr>
        <w:t>en Anforderungen des Gesetzes zum Schutz vor gefährlichen Stoffen (Chemikaliengesetz –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ChemG) vom 02.07.2008 BGBL Nr. 1146 und des Gesetzes zum Schutz vor schädlichen</w:t>
      </w:r>
    </w:p>
    <w:p w:rsid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Umwelteinwirkungen durch Luftverunreinigungen, Geräusche, Erschütterungen und</w:t>
      </w:r>
      <w:r w:rsidR="00D46E09">
        <w:rPr>
          <w:rFonts w:ascii="Arial" w:hAnsi="Arial" w:cs="Arial"/>
        </w:rPr>
        <w:t xml:space="preserve"> </w:t>
      </w:r>
      <w:r w:rsidRPr="00E07CCD">
        <w:rPr>
          <w:rFonts w:ascii="Arial" w:hAnsi="Arial" w:cs="Arial"/>
        </w:rPr>
        <w:t>ähnliches</w:t>
      </w:r>
      <w:r w:rsidR="00D46E09">
        <w:rPr>
          <w:rFonts w:ascii="Arial" w:hAnsi="Arial" w:cs="Arial"/>
        </w:rPr>
        <w:t xml:space="preserve"> entsprechen.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D46E09" w:rsidRDefault="00E07CCD" w:rsidP="00E07CCD">
      <w:pPr>
        <w:rPr>
          <w:rFonts w:ascii="Arial" w:hAnsi="Arial" w:cs="Arial"/>
          <w:u w:val="single"/>
        </w:rPr>
      </w:pPr>
      <w:r w:rsidRPr="00D46E09">
        <w:rPr>
          <w:rFonts w:ascii="Arial" w:hAnsi="Arial" w:cs="Arial"/>
          <w:u w:val="single"/>
        </w:rPr>
        <w:t>Markierungsarbeiten mit Zwei – Komponenten – Kaltspritzplastik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Material: lösungsmittelfreie Zwei – Komponenten – Kaltspritzplastik,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 xml:space="preserve">Verhältnis Stammkomponente ,,A“ und </w:t>
      </w:r>
      <w:proofErr w:type="spellStart"/>
      <w:r w:rsidRPr="00E07CCD">
        <w:rPr>
          <w:rFonts w:ascii="Arial" w:hAnsi="Arial" w:cs="Arial"/>
        </w:rPr>
        <w:t>Härterkomponente</w:t>
      </w:r>
      <w:proofErr w:type="spellEnd"/>
      <w:r w:rsidRPr="00E07CCD">
        <w:rPr>
          <w:rFonts w:ascii="Arial" w:hAnsi="Arial" w:cs="Arial"/>
        </w:rPr>
        <w:t xml:space="preserve"> ,,B“ = 98:2,</w:t>
      </w:r>
    </w:p>
    <w:p w:rsidR="00E07CCD" w:rsidRPr="00E07CCD" w:rsidRDefault="00E07CCD" w:rsidP="00E07CCD">
      <w:pPr>
        <w:rPr>
          <w:rFonts w:ascii="Arial" w:hAnsi="Arial" w:cs="Arial"/>
        </w:rPr>
      </w:pPr>
      <w:proofErr w:type="spellStart"/>
      <w:r w:rsidRPr="00E07CCD">
        <w:rPr>
          <w:rFonts w:ascii="Arial" w:hAnsi="Arial" w:cs="Arial"/>
        </w:rPr>
        <w:t>Härterkomponente</w:t>
      </w:r>
      <w:proofErr w:type="spellEnd"/>
      <w:r w:rsidRPr="00E07CCD">
        <w:rPr>
          <w:rFonts w:ascii="Arial" w:hAnsi="Arial" w:cs="Arial"/>
        </w:rPr>
        <w:t xml:space="preserve"> in flüssiger Form.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Schichtdicke:  mind. 0,6 mm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Die Verwendung von Härter in Form von Nachstreumitteln ist nicht gestattet.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Als Nachweis der Eignung gilt ein Prüfbericht der Bundesanstalt für Straßenwesen und die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Prüfung der angebotenen Zwei – Komponenten – Kaltspritzplastik auf der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Rundlaufprüfanlage. Dabei müssen die Prüfwerte der angebotenen Zwei – Komponenten –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Kaltspritzplastik bei den jeweils geforderten Schichtdicke nach 2,0 Mio. Radüberrollungen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erreicht sein.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Wir erklären hiermit, dass die angebotenen Markierungsmaterialien (Markierungsstoffe und</w:t>
      </w:r>
    </w:p>
    <w:p w:rsidR="00E07CCD" w:rsidRPr="00E07CCD" w:rsidRDefault="00E07CCD" w:rsidP="00E07CCD">
      <w:pPr>
        <w:rPr>
          <w:rFonts w:ascii="Arial" w:hAnsi="Arial" w:cs="Arial"/>
        </w:rPr>
      </w:pPr>
      <w:proofErr w:type="spellStart"/>
      <w:r w:rsidRPr="00E07CCD">
        <w:rPr>
          <w:rFonts w:ascii="Arial" w:hAnsi="Arial" w:cs="Arial"/>
        </w:rPr>
        <w:t>Beistoffe</w:t>
      </w:r>
      <w:proofErr w:type="spellEnd"/>
      <w:r w:rsidRPr="00E07CCD">
        <w:rPr>
          <w:rFonts w:ascii="Arial" w:hAnsi="Arial" w:cs="Arial"/>
        </w:rPr>
        <w:t>) mit den Bezeichnungen: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D46E09" w:rsidRPr="00E07CCD" w:rsidRDefault="00D46E09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lastRenderedPageBreak/>
        <w:t>den Anforderungen des Gesetzes zum Schutz vor gefährlichen Stoffen (Chemikaliengesetz –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ChemG) vom 02.07.2008 BGBL Nr. 1146 und des Gesetzes zum Schutz vor schädlichen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Umwelteinwirkungen durch Luftverunreinigungen, Geräusche, Erschütterungen und ähnliche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 xml:space="preserve">Vorgänge (Bundesimmissionsschutzgesetz – </w:t>
      </w:r>
      <w:proofErr w:type="spellStart"/>
      <w:r w:rsidRPr="00E07CCD">
        <w:rPr>
          <w:rFonts w:ascii="Arial" w:hAnsi="Arial" w:cs="Arial"/>
        </w:rPr>
        <w:t>BimSchG</w:t>
      </w:r>
      <w:proofErr w:type="spellEnd"/>
      <w:r w:rsidRPr="00E07CCD">
        <w:rPr>
          <w:rFonts w:ascii="Arial" w:hAnsi="Arial" w:cs="Arial"/>
        </w:rPr>
        <w:t>) vom 26.9.2002 BGBL 3830 zuletzt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geändert 08.11.2011 BGBL 2723 und den einschlägigen Verordnungen entsprechen.</w:t>
      </w:r>
    </w:p>
    <w:p w:rsidR="00E07CCD" w:rsidRPr="00D46E09" w:rsidRDefault="00E07CCD" w:rsidP="00E07CCD">
      <w:pPr>
        <w:rPr>
          <w:rFonts w:ascii="Arial" w:hAnsi="Arial" w:cs="Arial"/>
          <w:u w:val="single"/>
        </w:rPr>
      </w:pPr>
    </w:p>
    <w:p w:rsidR="00E07CCD" w:rsidRPr="00D46E09" w:rsidRDefault="00E07CCD" w:rsidP="00E07CCD">
      <w:pPr>
        <w:rPr>
          <w:rFonts w:ascii="Arial" w:hAnsi="Arial" w:cs="Arial"/>
          <w:u w:val="single"/>
        </w:rPr>
      </w:pPr>
      <w:r w:rsidRPr="00D46E09">
        <w:rPr>
          <w:rFonts w:ascii="Arial" w:hAnsi="Arial" w:cs="Arial"/>
          <w:u w:val="single"/>
        </w:rPr>
        <w:t>Markierungsarbeiten mit Thermoplastik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Material: Thermoplastik,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Verkehrsklasse P 6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Stärke min. 2 mm,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Markierungsglasperlen gemäß TLG- MG.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Wir erklären hiermit, dass die angebotenen Markierungsmaterialien (Markierungsstoffe und</w:t>
      </w:r>
    </w:p>
    <w:p w:rsidR="00E07CCD" w:rsidRPr="00E07CCD" w:rsidRDefault="00E07CCD" w:rsidP="00E07CCD">
      <w:pPr>
        <w:rPr>
          <w:rFonts w:ascii="Arial" w:hAnsi="Arial" w:cs="Arial"/>
        </w:rPr>
      </w:pPr>
      <w:proofErr w:type="spellStart"/>
      <w:r w:rsidRPr="00E07CCD">
        <w:rPr>
          <w:rFonts w:ascii="Arial" w:hAnsi="Arial" w:cs="Arial"/>
        </w:rPr>
        <w:t>Beistoffe</w:t>
      </w:r>
      <w:proofErr w:type="spellEnd"/>
      <w:r w:rsidRPr="00E07CCD">
        <w:rPr>
          <w:rFonts w:ascii="Arial" w:hAnsi="Arial" w:cs="Arial"/>
        </w:rPr>
        <w:t>) mit den Bezeichnungen: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……………………………………………………………………………………………………………</w:t>
      </w:r>
      <w:bookmarkStart w:id="0" w:name="_GoBack"/>
      <w:bookmarkEnd w:id="0"/>
    </w:p>
    <w:p w:rsidR="00E07CCD" w:rsidRPr="00E07CCD" w:rsidRDefault="00E07CCD" w:rsidP="00E07CCD">
      <w:pPr>
        <w:rPr>
          <w:rFonts w:ascii="Arial" w:hAnsi="Arial" w:cs="Arial"/>
        </w:rPr>
      </w:pP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den Anforderungen des Gesetzes zum Schutz vor gefährlichen Stoffen (Chemikaliengesetz –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ChemG) vom 02.07.2008 BGBL Nr. 1146 und des Gesetzes zum Schutz vor schädlichen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Umwelteinwirkungen durch Luftverunreinigungen, Geräusche, Erschütterungen und ähnliche</w:t>
      </w:r>
    </w:p>
    <w:p w:rsidR="00E07CCD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 xml:space="preserve">Vorgänge (Bundesimmissionsschutzgesetz – </w:t>
      </w:r>
      <w:proofErr w:type="spellStart"/>
      <w:r w:rsidRPr="00E07CCD">
        <w:rPr>
          <w:rFonts w:ascii="Arial" w:hAnsi="Arial" w:cs="Arial"/>
        </w:rPr>
        <w:t>BimSchG</w:t>
      </w:r>
      <w:proofErr w:type="spellEnd"/>
      <w:r w:rsidRPr="00E07CCD">
        <w:rPr>
          <w:rFonts w:ascii="Arial" w:hAnsi="Arial" w:cs="Arial"/>
        </w:rPr>
        <w:t>) vom 26.9.2002 BGBL 3830 zuletzt</w:t>
      </w:r>
    </w:p>
    <w:p w:rsidR="00B3469A" w:rsidRPr="00E07CCD" w:rsidRDefault="00E07CCD" w:rsidP="00E07CCD">
      <w:pPr>
        <w:rPr>
          <w:rFonts w:ascii="Arial" w:hAnsi="Arial" w:cs="Arial"/>
        </w:rPr>
      </w:pPr>
      <w:r w:rsidRPr="00E07CCD">
        <w:rPr>
          <w:rFonts w:ascii="Arial" w:hAnsi="Arial" w:cs="Arial"/>
        </w:rPr>
        <w:t>geändert 08.11.2011 BGBL 2723 und den einschlägigen Verordnungen entsprechen.</w:t>
      </w:r>
    </w:p>
    <w:sectPr w:rsidR="00B3469A" w:rsidRPr="00E07CC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CD"/>
    <w:rsid w:val="00B3469A"/>
    <w:rsid w:val="00D46E09"/>
    <w:rsid w:val="00E07CCD"/>
    <w:rsid w:val="00F4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A67F7"/>
  <w15:chartTrackingRefBased/>
  <w15:docId w15:val="{28CD066D-EE15-4F0B-A52D-F536BCDB1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474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Bösekoem, Vanessa</dc:creator>
  <cp:keywords/>
  <dc:description/>
  <cp:lastModifiedBy>van Bösekoem, Vanessa</cp:lastModifiedBy>
  <cp:revision>2</cp:revision>
  <dcterms:created xsi:type="dcterms:W3CDTF">2024-07-11T04:41:00Z</dcterms:created>
  <dcterms:modified xsi:type="dcterms:W3CDTF">2024-08-19T05:43:00Z</dcterms:modified>
</cp:coreProperties>
</file>